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14826" w14:textId="77777777" w:rsidR="00BC221B" w:rsidRDefault="00BC221B">
      <w:pPr>
        <w:rPr>
          <w:lang w:val="en-US"/>
        </w:rPr>
      </w:pPr>
      <w:bookmarkStart w:id="0" w:name="_GoBack"/>
      <w:bookmarkEnd w:id="0"/>
    </w:p>
    <w:p w14:paraId="34067779" w14:textId="77777777" w:rsidR="005C20C3" w:rsidRDefault="005C20C3" w:rsidP="005C20C3">
      <w:pPr>
        <w:jc w:val="center"/>
        <w:rPr>
          <w:lang w:val="en-US"/>
        </w:rPr>
      </w:pPr>
    </w:p>
    <w:p w14:paraId="76C53FF8" w14:textId="77777777" w:rsidR="005C20C3" w:rsidRDefault="005C20C3" w:rsidP="005C20C3">
      <w:pPr>
        <w:jc w:val="center"/>
        <w:rPr>
          <w:lang w:val="en-US"/>
        </w:rPr>
      </w:pPr>
    </w:p>
    <w:p w14:paraId="4CF8107F" w14:textId="77777777" w:rsidR="005C20C3" w:rsidRDefault="005C20C3" w:rsidP="005C20C3">
      <w:pPr>
        <w:jc w:val="center"/>
        <w:rPr>
          <w:lang w:val="en-US"/>
        </w:rPr>
      </w:pPr>
    </w:p>
    <w:p w14:paraId="36CC9272" w14:textId="77777777" w:rsidR="005C20C3" w:rsidRDefault="005C20C3" w:rsidP="005C20C3">
      <w:pPr>
        <w:jc w:val="center"/>
        <w:rPr>
          <w:lang w:val="en-US"/>
        </w:rPr>
      </w:pPr>
    </w:p>
    <w:p w14:paraId="6223EC6E" w14:textId="77777777" w:rsidR="005C20C3" w:rsidRDefault="005C20C3" w:rsidP="005C20C3">
      <w:pPr>
        <w:jc w:val="center"/>
        <w:rPr>
          <w:lang w:val="en-US"/>
        </w:rPr>
      </w:pPr>
    </w:p>
    <w:p w14:paraId="7B3A2518" w14:textId="77777777" w:rsidR="005C20C3" w:rsidRDefault="005C20C3" w:rsidP="005C20C3">
      <w:pPr>
        <w:jc w:val="center"/>
        <w:rPr>
          <w:lang w:val="en-US"/>
        </w:rPr>
      </w:pPr>
    </w:p>
    <w:p w14:paraId="2C63FB13" w14:textId="77777777" w:rsidR="005C20C3" w:rsidRDefault="005C20C3" w:rsidP="005C20C3">
      <w:pPr>
        <w:jc w:val="center"/>
        <w:rPr>
          <w:lang w:val="en-US"/>
        </w:rPr>
      </w:pPr>
    </w:p>
    <w:p w14:paraId="34B62C16" w14:textId="77777777" w:rsidR="005C20C3" w:rsidRDefault="005C20C3" w:rsidP="005C20C3">
      <w:pPr>
        <w:jc w:val="center"/>
        <w:rPr>
          <w:lang w:val="en-US"/>
        </w:rPr>
      </w:pPr>
    </w:p>
    <w:p w14:paraId="07F4CDAF" w14:textId="77777777" w:rsidR="005C20C3" w:rsidRDefault="005C20C3" w:rsidP="005C20C3">
      <w:pPr>
        <w:jc w:val="center"/>
        <w:rPr>
          <w:lang w:val="en-US"/>
        </w:rPr>
      </w:pPr>
    </w:p>
    <w:p w14:paraId="2D6A6CD6" w14:textId="77777777" w:rsidR="005C20C3" w:rsidRDefault="005C20C3" w:rsidP="005C20C3">
      <w:pPr>
        <w:jc w:val="center"/>
        <w:rPr>
          <w:lang w:val="en-US"/>
        </w:rPr>
      </w:pPr>
    </w:p>
    <w:p w14:paraId="7000DA92" w14:textId="77777777" w:rsidR="005C20C3" w:rsidRDefault="005C20C3" w:rsidP="005C20C3">
      <w:pPr>
        <w:jc w:val="center"/>
        <w:rPr>
          <w:lang w:val="en-US"/>
        </w:rPr>
      </w:pPr>
    </w:p>
    <w:p w14:paraId="59F6382A" w14:textId="77777777" w:rsidR="005C20C3" w:rsidRDefault="005C20C3" w:rsidP="005C20C3">
      <w:pPr>
        <w:jc w:val="center"/>
        <w:rPr>
          <w:lang w:val="en-US"/>
        </w:rPr>
      </w:pPr>
    </w:p>
    <w:p w14:paraId="7DE74ED0" w14:textId="77777777" w:rsidR="005C20C3" w:rsidRDefault="005C20C3" w:rsidP="005C20C3">
      <w:pPr>
        <w:jc w:val="center"/>
        <w:rPr>
          <w:lang w:val="en-US"/>
        </w:rPr>
      </w:pPr>
    </w:p>
    <w:p w14:paraId="12DD3758" w14:textId="55D595F9" w:rsidR="00BC221B" w:rsidRDefault="007575FC" w:rsidP="005C20C3">
      <w:pPr>
        <w:jc w:val="center"/>
        <w:rPr>
          <w:lang w:val="en-US"/>
        </w:rPr>
      </w:pPr>
      <w:r>
        <w:rPr>
          <w:lang w:val="en-US"/>
        </w:rPr>
        <w:t xml:space="preserve">Mental </w:t>
      </w:r>
      <w:r w:rsidR="005C20C3">
        <w:rPr>
          <w:lang w:val="en-US"/>
        </w:rPr>
        <w:t>Health in Prison Setting Problem Statement</w:t>
      </w:r>
    </w:p>
    <w:p w14:paraId="5825FC2E" w14:textId="22DA3A5A" w:rsidR="005C20C3" w:rsidRDefault="007575FC" w:rsidP="005C20C3">
      <w:pPr>
        <w:jc w:val="center"/>
        <w:rPr>
          <w:lang w:val="en-US"/>
        </w:rPr>
      </w:pPr>
      <w:r>
        <w:rPr>
          <w:lang w:val="en-US"/>
        </w:rPr>
        <w:t>Name</w:t>
      </w:r>
    </w:p>
    <w:p w14:paraId="4BF222E7" w14:textId="2DC78E34" w:rsidR="005C20C3" w:rsidRDefault="007575FC" w:rsidP="005C20C3">
      <w:pPr>
        <w:jc w:val="center"/>
        <w:rPr>
          <w:lang w:val="en-US"/>
        </w:rPr>
      </w:pPr>
      <w:r>
        <w:rPr>
          <w:lang w:val="en-US"/>
        </w:rPr>
        <w:t>Institution</w:t>
      </w:r>
    </w:p>
    <w:p w14:paraId="5BA7387B" w14:textId="392EAD7C" w:rsidR="005C20C3" w:rsidRDefault="005C20C3" w:rsidP="005C20C3">
      <w:pPr>
        <w:jc w:val="center"/>
        <w:rPr>
          <w:lang w:val="en-US"/>
        </w:rPr>
      </w:pPr>
    </w:p>
    <w:p w14:paraId="4EC24FFA" w14:textId="0F83132C" w:rsidR="005C20C3" w:rsidRDefault="005C20C3" w:rsidP="005C20C3">
      <w:pPr>
        <w:jc w:val="center"/>
        <w:rPr>
          <w:lang w:val="en-US"/>
        </w:rPr>
      </w:pPr>
    </w:p>
    <w:p w14:paraId="3283414C" w14:textId="706CD0EE" w:rsidR="005C20C3" w:rsidRDefault="005C20C3" w:rsidP="005C20C3">
      <w:pPr>
        <w:jc w:val="center"/>
        <w:rPr>
          <w:lang w:val="en-US"/>
        </w:rPr>
      </w:pPr>
    </w:p>
    <w:p w14:paraId="19982FE0" w14:textId="7E717020" w:rsidR="005C20C3" w:rsidRDefault="005C20C3" w:rsidP="005C20C3">
      <w:pPr>
        <w:jc w:val="center"/>
        <w:rPr>
          <w:lang w:val="en-US"/>
        </w:rPr>
      </w:pPr>
    </w:p>
    <w:p w14:paraId="60E76DF7" w14:textId="29727DC4" w:rsidR="005C20C3" w:rsidRDefault="005C20C3" w:rsidP="005C20C3">
      <w:pPr>
        <w:jc w:val="center"/>
        <w:rPr>
          <w:lang w:val="en-US"/>
        </w:rPr>
      </w:pPr>
    </w:p>
    <w:p w14:paraId="284F844C" w14:textId="0D932504" w:rsidR="005C20C3" w:rsidRDefault="005C20C3" w:rsidP="005C20C3">
      <w:pPr>
        <w:jc w:val="center"/>
        <w:rPr>
          <w:lang w:val="en-US"/>
        </w:rPr>
      </w:pPr>
    </w:p>
    <w:p w14:paraId="60FFAFEA" w14:textId="4C0C9D51" w:rsidR="005C20C3" w:rsidRDefault="005C20C3" w:rsidP="005C20C3">
      <w:pPr>
        <w:jc w:val="center"/>
        <w:rPr>
          <w:lang w:val="en-US"/>
        </w:rPr>
      </w:pPr>
    </w:p>
    <w:p w14:paraId="1AFC0931" w14:textId="51F94B55" w:rsidR="005C20C3" w:rsidRDefault="005C20C3" w:rsidP="005C20C3">
      <w:pPr>
        <w:jc w:val="center"/>
        <w:rPr>
          <w:lang w:val="en-US"/>
        </w:rPr>
      </w:pPr>
    </w:p>
    <w:p w14:paraId="63CBCE00" w14:textId="1CAAB2D7" w:rsidR="005C20C3" w:rsidRDefault="005C20C3" w:rsidP="005C20C3">
      <w:pPr>
        <w:jc w:val="center"/>
        <w:rPr>
          <w:lang w:val="en-US"/>
        </w:rPr>
      </w:pPr>
    </w:p>
    <w:p w14:paraId="5B9B979A" w14:textId="7B13E34E" w:rsidR="005C20C3" w:rsidRDefault="005C20C3" w:rsidP="005C20C3">
      <w:pPr>
        <w:jc w:val="center"/>
        <w:rPr>
          <w:lang w:val="en-US"/>
        </w:rPr>
      </w:pPr>
    </w:p>
    <w:p w14:paraId="45042AE9" w14:textId="4BEF04FC" w:rsidR="005C20C3" w:rsidRDefault="005C20C3" w:rsidP="005C20C3">
      <w:pPr>
        <w:jc w:val="center"/>
        <w:rPr>
          <w:lang w:val="en-US"/>
        </w:rPr>
      </w:pPr>
    </w:p>
    <w:p w14:paraId="2B9F174F" w14:textId="77777777" w:rsidR="005C20C3" w:rsidRDefault="005C20C3" w:rsidP="005C20C3">
      <w:pPr>
        <w:jc w:val="center"/>
        <w:rPr>
          <w:lang w:val="en-US"/>
        </w:rPr>
      </w:pPr>
    </w:p>
    <w:p w14:paraId="01810A6B" w14:textId="77777777" w:rsidR="005C20C3" w:rsidRDefault="005C20C3">
      <w:pPr>
        <w:rPr>
          <w:lang w:val="en-US"/>
        </w:rPr>
      </w:pPr>
    </w:p>
    <w:p w14:paraId="1800BFFD" w14:textId="75955892" w:rsidR="005714CA" w:rsidRDefault="007575FC" w:rsidP="005C20C3">
      <w:pPr>
        <w:spacing w:line="480" w:lineRule="auto"/>
        <w:ind w:firstLine="720"/>
        <w:jc w:val="both"/>
        <w:rPr>
          <w:lang w:val="en-US"/>
        </w:rPr>
      </w:pPr>
      <w:r>
        <w:rPr>
          <w:lang w:val="en-US"/>
        </w:rPr>
        <w:lastRenderedPageBreak/>
        <w:t>The prison system is sensitive, especially considering different aspects which provide a unique emphasis on rehabilitation and punitive effects on offenders. Protecting inmates requires integration of various factors which are essential and help improve the overall focus their wellbeing. Mental health has been a significant issue among inmates considering the current rate of offenders with mental health conditions. A high rate of mental illness provides a considerable emphasis on different aspects which help identify necessary changes which help identify improved outcomes.  Approximately 1.2 million individuals with mental health illness are incarcerated every year. The states with the least access to mental healthcare have the highest rate of incarceration. The lack of development of significant policies within the prison system has increased the risk of mental illness in prison</w:t>
      </w:r>
      <w:r w:rsidR="005C20C3">
        <w:rPr>
          <w:lang w:val="en-US"/>
        </w:rPr>
        <w:t xml:space="preserve"> (</w:t>
      </w:r>
      <w:r w:rsidR="005C20C3" w:rsidRPr="005C20C3">
        <w:t>Reingle Gonzalez</w:t>
      </w:r>
      <w:r w:rsidR="005C20C3">
        <w:rPr>
          <w:lang w:val="en-US"/>
        </w:rPr>
        <w:t xml:space="preserve"> </w:t>
      </w:r>
      <w:r w:rsidR="005C20C3" w:rsidRPr="005C20C3">
        <w:t>&amp; Connell, 2014).</w:t>
      </w:r>
    </w:p>
    <w:p w14:paraId="5D239018" w14:textId="7CA2681D" w:rsidR="00BC221B" w:rsidRDefault="007575FC" w:rsidP="005C20C3">
      <w:pPr>
        <w:spacing w:line="480" w:lineRule="auto"/>
        <w:ind w:firstLine="720"/>
        <w:jc w:val="both"/>
        <w:rPr>
          <w:lang w:val="en-US"/>
        </w:rPr>
      </w:pPr>
      <w:r>
        <w:rPr>
          <w:lang w:val="en-US"/>
        </w:rPr>
        <w:t>Individuals with mental health issues require a strong emphasis on their care. However, the United States criminal justice system has been unable to develop any significant policy that targets inmates with mental health illnesses, which increase the risk of suicide and violence within a prison setting. Mental health illnesses prevention programs designed have been unable to help since there is less commitment among prison professional to deal with the challenges posed with mentally ill inmates. Diversity within the prison setting outline specific factors which contribute identify critical processes which help identify better outcomes. The federal and state governments have been unable to implement favorable policies that target mental health illness within the system despite the increasing trend</w:t>
      </w:r>
      <w:r w:rsidR="005C20C3">
        <w:rPr>
          <w:lang w:val="en-US"/>
        </w:rPr>
        <w:t xml:space="preserve"> ( Fazel et al., 2016).</w:t>
      </w:r>
    </w:p>
    <w:p w14:paraId="516EA676" w14:textId="21C80227" w:rsidR="00BC221B" w:rsidRPr="005C20C3" w:rsidRDefault="007575FC" w:rsidP="005C20C3">
      <w:pPr>
        <w:spacing w:line="480" w:lineRule="auto"/>
        <w:ind w:firstLine="720"/>
        <w:jc w:val="both"/>
        <w:rPr>
          <w:lang w:val="en-US"/>
        </w:rPr>
      </w:pPr>
      <w:r w:rsidRPr="00BC221B">
        <w:rPr>
          <w:lang w:val="en-US"/>
        </w:rPr>
        <w:t xml:space="preserve">Mental health among prisoners has been a significant issue in recent times, considering the increasing rate of violence and murders within prison walls. The correctional system has been unable to develop a comprehensive system where mental illness among inmates can be identified, and better interventions developed to create a strong emphasis on the underlying health needs. There mental health approaches that have been considered both within and outside prison environment have limited the overall focus on the underlying need to control </w:t>
      </w:r>
      <w:r w:rsidRPr="00BC221B">
        <w:rPr>
          <w:lang w:val="en-US"/>
        </w:rPr>
        <w:lastRenderedPageBreak/>
        <w:t>individual mental health, which is a significant risk of committing a crime. Therefore lack of a better plan to deal with mental health disorders in prison has exposed offenders. Mentally ill offenders do not have special housing in the prison environment where they are forced to live with other population which limits the overall focus on controlling extreme risks such as murder and suicide</w:t>
      </w:r>
      <w:r w:rsidR="005C20C3">
        <w:rPr>
          <w:lang w:val="en-US"/>
        </w:rPr>
        <w:t xml:space="preserve"> (</w:t>
      </w:r>
      <w:r w:rsidR="005C20C3" w:rsidRPr="005C20C3">
        <w:t>Wright</w:t>
      </w:r>
      <w:r w:rsidR="005C20C3">
        <w:rPr>
          <w:lang w:val="en-US"/>
        </w:rPr>
        <w:t xml:space="preserve"> et al., 2016).</w:t>
      </w:r>
    </w:p>
    <w:p w14:paraId="1CF4CD0B" w14:textId="3A29795E" w:rsidR="00BC221B" w:rsidRDefault="007575FC" w:rsidP="005C20C3">
      <w:pPr>
        <w:spacing w:line="480" w:lineRule="auto"/>
        <w:ind w:firstLine="720"/>
        <w:jc w:val="both"/>
        <w:rPr>
          <w:lang w:val="en-US"/>
        </w:rPr>
      </w:pPr>
      <w:r w:rsidRPr="00BC221B">
        <w:rPr>
          <w:lang w:val="en-US"/>
        </w:rPr>
        <w:t xml:space="preserve">The justices systems have focused on implementing stringent legislation, which limits the overall focus on the development of inmates, especially those who are depressed as well as being mentally ill. There is a need to focus on essential concepts which can help in defining a well-engaged system which helps identify better interventions to control this trend. Cognitive behavioral therapy is crucial within a forensic setting, considering that it helps understand individual development based on assessing personal behavioral and cognitive wellbeing. </w:t>
      </w:r>
      <w:r>
        <w:rPr>
          <w:lang w:val="en-US"/>
        </w:rPr>
        <w:t xml:space="preserve"> Inmates require critical care to assist in ensuring that they recover effectively. However, the existing conditions within the criminal justice system such as overcrowding have had a harmful influence on the ability to implement favorable policies which can help improve the development of mentally ill offenders. </w:t>
      </w:r>
    </w:p>
    <w:p w14:paraId="6421CF8E" w14:textId="00247493" w:rsidR="005C20C3" w:rsidRDefault="005C20C3" w:rsidP="00BC221B">
      <w:pPr>
        <w:rPr>
          <w:lang w:val="en-US"/>
        </w:rPr>
      </w:pPr>
    </w:p>
    <w:p w14:paraId="1198D3CB" w14:textId="2F01C28E" w:rsidR="005C20C3" w:rsidRDefault="005C20C3" w:rsidP="00BC221B">
      <w:pPr>
        <w:rPr>
          <w:lang w:val="en-US"/>
        </w:rPr>
      </w:pPr>
    </w:p>
    <w:p w14:paraId="71917F15" w14:textId="70042591" w:rsidR="005C20C3" w:rsidRDefault="005C20C3" w:rsidP="00BC221B">
      <w:pPr>
        <w:rPr>
          <w:lang w:val="en-US"/>
        </w:rPr>
      </w:pPr>
    </w:p>
    <w:p w14:paraId="6A222C8A" w14:textId="3C13AB62" w:rsidR="005C20C3" w:rsidRDefault="005C20C3" w:rsidP="00BC221B">
      <w:pPr>
        <w:rPr>
          <w:lang w:val="en-US"/>
        </w:rPr>
      </w:pPr>
    </w:p>
    <w:p w14:paraId="59A2B51A" w14:textId="520A92DE" w:rsidR="005C20C3" w:rsidRDefault="005C20C3" w:rsidP="00BC221B">
      <w:pPr>
        <w:rPr>
          <w:lang w:val="en-US"/>
        </w:rPr>
      </w:pPr>
    </w:p>
    <w:p w14:paraId="7AB1221E" w14:textId="7876C012" w:rsidR="005C20C3" w:rsidRDefault="005C20C3" w:rsidP="00BC221B">
      <w:pPr>
        <w:rPr>
          <w:lang w:val="en-US"/>
        </w:rPr>
      </w:pPr>
    </w:p>
    <w:p w14:paraId="7EB37762" w14:textId="45F7ECC1" w:rsidR="005C20C3" w:rsidRDefault="005C20C3" w:rsidP="00BC221B">
      <w:pPr>
        <w:rPr>
          <w:lang w:val="en-US"/>
        </w:rPr>
      </w:pPr>
    </w:p>
    <w:p w14:paraId="53426F38" w14:textId="36B19FA5" w:rsidR="005C20C3" w:rsidRDefault="005C20C3" w:rsidP="00BC221B">
      <w:pPr>
        <w:rPr>
          <w:lang w:val="en-US"/>
        </w:rPr>
      </w:pPr>
    </w:p>
    <w:p w14:paraId="574650C9" w14:textId="3F9612AD" w:rsidR="005C20C3" w:rsidRDefault="005C20C3" w:rsidP="00BC221B">
      <w:pPr>
        <w:rPr>
          <w:lang w:val="en-US"/>
        </w:rPr>
      </w:pPr>
    </w:p>
    <w:p w14:paraId="7B5740A6" w14:textId="5D581D49" w:rsidR="005C20C3" w:rsidRDefault="005C20C3" w:rsidP="00BC221B">
      <w:pPr>
        <w:rPr>
          <w:lang w:val="en-US"/>
        </w:rPr>
      </w:pPr>
    </w:p>
    <w:p w14:paraId="18685276" w14:textId="753043A5" w:rsidR="005C20C3" w:rsidRDefault="005C20C3" w:rsidP="00BC221B">
      <w:pPr>
        <w:rPr>
          <w:lang w:val="en-US"/>
        </w:rPr>
      </w:pPr>
    </w:p>
    <w:p w14:paraId="579FF56B" w14:textId="77777777" w:rsidR="005C20C3" w:rsidRDefault="005C20C3" w:rsidP="00BC221B">
      <w:pPr>
        <w:rPr>
          <w:lang w:val="en-US"/>
        </w:rPr>
      </w:pPr>
    </w:p>
    <w:p w14:paraId="28B0D15B" w14:textId="2E96FA0A" w:rsidR="005C20C3" w:rsidRDefault="007575FC" w:rsidP="005C20C3">
      <w:pPr>
        <w:jc w:val="center"/>
        <w:rPr>
          <w:lang w:val="en-US"/>
        </w:rPr>
      </w:pPr>
      <w:r>
        <w:rPr>
          <w:lang w:val="en-US"/>
        </w:rPr>
        <w:lastRenderedPageBreak/>
        <w:t>References</w:t>
      </w:r>
    </w:p>
    <w:p w14:paraId="3AC32F7A" w14:textId="77777777" w:rsidR="005C20C3" w:rsidRPr="005C20C3" w:rsidRDefault="007575FC" w:rsidP="005C20C3">
      <w:pPr>
        <w:spacing w:line="480" w:lineRule="auto"/>
        <w:ind w:left="720" w:hanging="720"/>
        <w:rPr>
          <w:lang w:val="en-US"/>
        </w:rPr>
      </w:pPr>
      <w:r w:rsidRPr="005C20C3">
        <w:t>Fazel, S., Hayes, A. J., Bartellas, K., Clerici, M., &amp; Trestman, R. (2016). Mental health of prisoners: prevalence, adverse outcomes, and interventions. </w:t>
      </w:r>
      <w:r w:rsidRPr="005C20C3">
        <w:rPr>
          <w:i/>
          <w:iCs/>
        </w:rPr>
        <w:t>The Lancet Psychiatry</w:t>
      </w:r>
      <w:r w:rsidRPr="005C20C3">
        <w:t>, </w:t>
      </w:r>
      <w:r w:rsidRPr="005C20C3">
        <w:rPr>
          <w:i/>
          <w:iCs/>
        </w:rPr>
        <w:t>3</w:t>
      </w:r>
      <w:r w:rsidRPr="005C20C3">
        <w:t>(9), 871-881.</w:t>
      </w:r>
    </w:p>
    <w:p w14:paraId="6D012AE4" w14:textId="77777777" w:rsidR="005C20C3" w:rsidRDefault="007575FC" w:rsidP="005C20C3">
      <w:pPr>
        <w:spacing w:line="480" w:lineRule="auto"/>
        <w:ind w:left="720" w:hanging="720"/>
      </w:pPr>
      <w:r w:rsidRPr="005C20C3">
        <w:t>Reingle Gonzalez, J. M., &amp; Connell, N. M. (2014). Mental health of prisoners: Identifying barriers to mental health treatment and medication continuity. </w:t>
      </w:r>
      <w:r w:rsidRPr="005C20C3">
        <w:rPr>
          <w:i/>
          <w:iCs/>
        </w:rPr>
        <w:t>American journal of public health</w:t>
      </w:r>
      <w:r w:rsidRPr="005C20C3">
        <w:t>, </w:t>
      </w:r>
      <w:r w:rsidRPr="005C20C3">
        <w:rPr>
          <w:i/>
          <w:iCs/>
        </w:rPr>
        <w:t>104</w:t>
      </w:r>
      <w:r w:rsidRPr="005C20C3">
        <w:t>(12), 2328-2333.</w:t>
      </w:r>
    </w:p>
    <w:p w14:paraId="60D76948" w14:textId="77777777" w:rsidR="005C20C3" w:rsidRDefault="007575FC" w:rsidP="005C20C3">
      <w:pPr>
        <w:spacing w:line="480" w:lineRule="auto"/>
        <w:ind w:left="720" w:hanging="720"/>
      </w:pPr>
      <w:r w:rsidRPr="005C20C3">
        <w:t>Wright, N., Jordan, M., &amp; Kane, E. (2014). Mental health/illness and prisons as place: Frontline clinicians׳ perspectives of mental health work in a penal setting. </w:t>
      </w:r>
      <w:r w:rsidRPr="005C20C3">
        <w:rPr>
          <w:i/>
          <w:iCs/>
        </w:rPr>
        <w:t>Health &amp; place</w:t>
      </w:r>
      <w:r w:rsidRPr="005C20C3">
        <w:t>, </w:t>
      </w:r>
      <w:r w:rsidRPr="005C20C3">
        <w:rPr>
          <w:i/>
          <w:iCs/>
        </w:rPr>
        <w:t>29</w:t>
      </w:r>
      <w:r w:rsidRPr="005C20C3">
        <w:t>, 179-185.</w:t>
      </w:r>
    </w:p>
    <w:p w14:paraId="20AA2350" w14:textId="77777777" w:rsidR="00BC221B" w:rsidRDefault="00BC221B">
      <w:pPr>
        <w:rPr>
          <w:lang w:val="en-US"/>
        </w:rPr>
      </w:pPr>
    </w:p>
    <w:p w14:paraId="413F78C7" w14:textId="3B09323A" w:rsidR="00BC221B" w:rsidRDefault="00BC221B">
      <w:pPr>
        <w:rPr>
          <w:lang w:val="en-US"/>
        </w:rPr>
      </w:pPr>
    </w:p>
    <w:p w14:paraId="6AD89CEE" w14:textId="77777777" w:rsidR="00BC221B" w:rsidRPr="00BC221B" w:rsidRDefault="00BC221B">
      <w:pPr>
        <w:rPr>
          <w:lang w:val="en-US"/>
        </w:rPr>
      </w:pPr>
    </w:p>
    <w:sectPr w:rsidR="00BC221B" w:rsidRPr="00BC221B" w:rsidSect="005C20C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6650F" w14:textId="77777777" w:rsidR="00173368" w:rsidRDefault="00173368">
      <w:pPr>
        <w:spacing w:after="0" w:line="240" w:lineRule="auto"/>
      </w:pPr>
      <w:r>
        <w:separator/>
      </w:r>
    </w:p>
  </w:endnote>
  <w:endnote w:type="continuationSeparator" w:id="0">
    <w:p w14:paraId="76BD437F" w14:textId="77777777" w:rsidR="00173368" w:rsidRDefault="0017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E1933" w14:textId="77777777" w:rsidR="00173368" w:rsidRDefault="00173368">
      <w:pPr>
        <w:spacing w:after="0" w:line="240" w:lineRule="auto"/>
      </w:pPr>
      <w:r>
        <w:separator/>
      </w:r>
    </w:p>
  </w:footnote>
  <w:footnote w:type="continuationSeparator" w:id="0">
    <w:p w14:paraId="687914D3" w14:textId="77777777" w:rsidR="00173368" w:rsidRDefault="0017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E0425" w14:textId="19E2EF49" w:rsidR="005C20C3" w:rsidRDefault="007575FC">
    <w:pPr>
      <w:pStyle w:val="Header"/>
      <w:jc w:val="right"/>
    </w:pPr>
    <w:r w:rsidRPr="005C20C3">
      <w:rPr>
        <w:lang w:val="en-US"/>
      </w:rPr>
      <w:t xml:space="preserve">PROBLEM STATEMENT  </w:t>
    </w:r>
    <w:r>
      <w:rPr>
        <w:lang w:val="en-US"/>
      </w:rPr>
      <w:t xml:space="preserve">                                                                                                </w:t>
    </w:r>
    <w:sdt>
      <w:sdtPr>
        <w:id w:val="16467779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EB2CBBF" w14:textId="77777777" w:rsidR="005C20C3" w:rsidRDefault="005C2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0C78B" w14:textId="0FAE7F00" w:rsidR="005C20C3" w:rsidRDefault="007575FC">
    <w:pPr>
      <w:pStyle w:val="Header"/>
      <w:jc w:val="right"/>
    </w:pPr>
    <w:r>
      <w:rPr>
        <w:lang w:val="en-US"/>
      </w:rPr>
      <w:t xml:space="preserve">Running head: PROBLEM STATEMENT                                                                            </w:t>
    </w:r>
    <w:sdt>
      <w:sdtPr>
        <w:id w:val="13966240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D7E4D6F" w14:textId="77777777" w:rsidR="005C20C3" w:rsidRDefault="005C20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wMTUxsTC3tDQ2NzBS0lEKTi0uzszPAykwrAUAfTTPXywAAAA="/>
  </w:docVars>
  <w:rsids>
    <w:rsidRoot w:val="00BC221B"/>
    <w:rsid w:val="0012694B"/>
    <w:rsid w:val="00173368"/>
    <w:rsid w:val="001E08B2"/>
    <w:rsid w:val="003A3CCD"/>
    <w:rsid w:val="005714CA"/>
    <w:rsid w:val="005C20C3"/>
    <w:rsid w:val="007575FC"/>
    <w:rsid w:val="00BC221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82757-5E2C-4342-B45C-A51A8E8C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0C3"/>
  </w:style>
  <w:style w:type="paragraph" w:styleId="Footer">
    <w:name w:val="footer"/>
    <w:basedOn w:val="Normal"/>
    <w:link w:val="FooterChar"/>
    <w:uiPriority w:val="99"/>
    <w:unhideWhenUsed/>
    <w:rsid w:val="005C2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2019-06-15T04:11:00Z</dcterms:created>
  <dcterms:modified xsi:type="dcterms:W3CDTF">2019-06-15T04:11:00Z</dcterms:modified>
</cp:coreProperties>
</file>